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2A" w:rsidRDefault="00071C2A" w:rsidP="00A6029C">
      <w:pPr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 о результативности и качестве реализации дополнительной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общеобразовательной общеразвивающей программы за период 3-х последних лет.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071C2A" w:rsidRDefault="00D63C9C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1. Общеобразовательная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общеразвивающая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рограм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ма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художественной направленности 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Танцы народов Дагестана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».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2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r w:rsidR="00441FD9">
        <w:rPr>
          <w:rFonts w:ascii="Times New Roman" w:eastAsia="TimesNewRomanPSMT" w:hAnsi="Times New Roman" w:cs="Times New Roman"/>
          <w:color w:val="000000"/>
          <w:sz w:val="24"/>
          <w:szCs w:val="24"/>
        </w:rPr>
        <w:t>Возрастная категор</w:t>
      </w:r>
      <w:r w:rsidR="00406853">
        <w:rPr>
          <w:rFonts w:ascii="Times New Roman" w:eastAsia="TimesNewRomanPSMT" w:hAnsi="Times New Roman" w:cs="Times New Roman"/>
          <w:color w:val="000000"/>
          <w:sz w:val="24"/>
          <w:szCs w:val="24"/>
        </w:rPr>
        <w:t>ия детей: 6</w:t>
      </w:r>
      <w:r w:rsidR="00441FD9">
        <w:rPr>
          <w:rFonts w:ascii="Times New Roman" w:eastAsia="TimesNewRomanPSMT" w:hAnsi="Times New Roman" w:cs="Times New Roman"/>
          <w:color w:val="000000"/>
          <w:sz w:val="24"/>
          <w:szCs w:val="24"/>
        </w:rPr>
        <w:t>-15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лет.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3. Срок реализации: 2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год</w:t>
      </w:r>
      <w:r w:rsid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а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</w:p>
    <w:p w:rsidR="007A74BF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Динамика основных показателей учебной деятельности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Сохранность контингента является одним из основных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показателей качества реализации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дополнительной общеобразовательной общеразвиваю</w:t>
      </w:r>
      <w:r w:rsidR="00BC10F2">
        <w:rPr>
          <w:rFonts w:ascii="Times New Roman" w:eastAsia="TimesNewRomanPSMT" w:hAnsi="Times New Roman" w:cs="Times New Roman"/>
          <w:color w:val="000000"/>
          <w:sz w:val="24"/>
          <w:szCs w:val="24"/>
        </w:rPr>
        <w:t>щей про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граммы. В ТО «</w:t>
      </w:r>
      <w:r w:rsidR="00D63C9C">
        <w:rPr>
          <w:rFonts w:ascii="Times New Roman" w:eastAsia="TimesNewRomanPSMT" w:hAnsi="Times New Roman" w:cs="Times New Roman"/>
          <w:color w:val="000000"/>
          <w:sz w:val="24"/>
          <w:szCs w:val="24"/>
        </w:rPr>
        <w:t>Танцы народов Дагестана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 отмечается высокая сохранность контингента и регулярность посещения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занятий </w:t>
      </w:r>
      <w:proofErr w:type="gram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, что свидетельствует о существенной заинтересованности детей в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нии по настоящей дополнительной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общеобразовательной общеразвивающей программе.</w:t>
      </w:r>
    </w:p>
    <w:p w:rsidR="00071C2A" w:rsidRP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1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9B6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об обучающихся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89"/>
        <w:gridCol w:w="1567"/>
        <w:gridCol w:w="1418"/>
        <w:gridCol w:w="1692"/>
        <w:gridCol w:w="1179"/>
        <w:gridCol w:w="1303"/>
      </w:tblGrid>
      <w:tr w:rsidR="00762775" w:rsidRPr="00071C2A" w:rsidTr="00EC0414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Учебный год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Сохранность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(%)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групп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 xml:space="preserve">обучающихся 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Из них:</w:t>
            </w:r>
          </w:p>
        </w:tc>
      </w:tr>
      <w:tr w:rsidR="00762775" w:rsidRPr="00071C2A" w:rsidTr="00071C2A">
        <w:trPr>
          <w:trHeight w:val="441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девочек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775" w:rsidRPr="00071C2A" w:rsidRDefault="00762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мальчиков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E8659B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2022-2023</w:t>
            </w:r>
            <w:r w:rsidR="00762775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3835BC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441FD9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9E1F1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41F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E8659B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</w:t>
            </w:r>
            <w:r w:rsidR="00BC6E5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3835BC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BE4FED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BE4FED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2775" w:rsidRPr="00071C2A" w:rsidTr="00071C2A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D63C9C" w:rsidP="0032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</w:t>
            </w:r>
            <w:r w:rsidR="00E8659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24</w:t>
            </w:r>
            <w:r w:rsidR="00BC6E5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 w:rsidR="00E8659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3835BC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4084F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74084F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71C2A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7A74BF" w:rsidRDefault="007A74BF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71C2A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2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9B6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 освоения обучающимися ДОП</w:t>
      </w:r>
    </w:p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76"/>
        <w:gridCol w:w="1635"/>
        <w:gridCol w:w="1578"/>
        <w:gridCol w:w="1608"/>
        <w:gridCol w:w="1584"/>
        <w:gridCol w:w="1590"/>
      </w:tblGrid>
      <w:tr w:rsidR="009542A6" w:rsidTr="00BA6596">
        <w:tc>
          <w:tcPr>
            <w:tcW w:w="1576" w:type="dxa"/>
            <w:vMerge w:val="restart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35" w:type="dxa"/>
            <w:vMerge w:val="restart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обучающихся</w:t>
            </w:r>
          </w:p>
        </w:tc>
        <w:tc>
          <w:tcPr>
            <w:tcW w:w="4770" w:type="dxa"/>
            <w:gridSpan w:val="3"/>
          </w:tcPr>
          <w:p w:rsidR="009542A6" w:rsidRDefault="009542A6" w:rsidP="009542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Освоение ДОП</w:t>
            </w:r>
          </w:p>
        </w:tc>
        <w:tc>
          <w:tcPr>
            <w:tcW w:w="1590" w:type="dxa"/>
            <w:vMerge w:val="restart"/>
          </w:tcPr>
          <w:p w:rsidR="009542A6" w:rsidRDefault="009542A6" w:rsidP="009B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Переведены на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следующую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ступень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обучения</w:t>
            </w:r>
          </w:p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6CE8" w:rsidTr="009B6CE8">
        <w:tc>
          <w:tcPr>
            <w:tcW w:w="1576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 полном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объёме</w:t>
            </w:r>
          </w:p>
        </w:tc>
        <w:tc>
          <w:tcPr>
            <w:tcW w:w="1608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необходимом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объёме</w:t>
            </w:r>
          </w:p>
        </w:tc>
        <w:tc>
          <w:tcPr>
            <w:tcW w:w="1584" w:type="dxa"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Не освоили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программу</w:t>
            </w:r>
          </w:p>
        </w:tc>
        <w:tc>
          <w:tcPr>
            <w:tcW w:w="1590" w:type="dxa"/>
            <w:vMerge/>
          </w:tcPr>
          <w:p w:rsidR="009B6CE8" w:rsidRDefault="009B6CE8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2775" w:rsidTr="009B6CE8">
        <w:tc>
          <w:tcPr>
            <w:tcW w:w="1576" w:type="dxa"/>
          </w:tcPr>
          <w:p w:rsidR="00762775" w:rsidRDefault="00E8659B" w:rsidP="00326D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</w:t>
            </w:r>
            <w:r w:rsidR="00BC6E5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762775" w:rsidRPr="00392C93" w:rsidRDefault="0005418A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78" w:type="dxa"/>
          </w:tcPr>
          <w:p w:rsidR="00762775" w:rsidRPr="00CF7CE0" w:rsidRDefault="00DE529C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08" w:type="dxa"/>
          </w:tcPr>
          <w:p w:rsidR="00762775" w:rsidRPr="00CF7CE0" w:rsidRDefault="00DE529C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8F3C1D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E4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62775" w:rsidTr="009B6CE8">
        <w:tc>
          <w:tcPr>
            <w:tcW w:w="1576" w:type="dxa"/>
          </w:tcPr>
          <w:p w:rsidR="00762775" w:rsidRDefault="00E8659B" w:rsidP="007C03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</w:t>
            </w:r>
            <w:r w:rsidR="0076277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:rsidR="00762775" w:rsidRPr="00392C93" w:rsidRDefault="0005418A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78" w:type="dxa"/>
          </w:tcPr>
          <w:p w:rsidR="00762775" w:rsidRPr="00CF7CE0" w:rsidRDefault="00DE529C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08" w:type="dxa"/>
          </w:tcPr>
          <w:p w:rsidR="00762775" w:rsidRPr="00CF7CE0" w:rsidRDefault="00DE529C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392C93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C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762775" w:rsidTr="009B6CE8">
        <w:tc>
          <w:tcPr>
            <w:tcW w:w="1576" w:type="dxa"/>
          </w:tcPr>
          <w:p w:rsidR="00762775" w:rsidRDefault="00E8659B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2024</w:t>
            </w:r>
            <w:r w:rsidR="00333ED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5" w:type="dxa"/>
          </w:tcPr>
          <w:p w:rsidR="00762775" w:rsidRPr="00392C93" w:rsidRDefault="0005418A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78" w:type="dxa"/>
          </w:tcPr>
          <w:p w:rsidR="00762775" w:rsidRPr="00CF7CE0" w:rsidRDefault="00DE529C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08" w:type="dxa"/>
          </w:tcPr>
          <w:p w:rsidR="00762775" w:rsidRPr="00CF7CE0" w:rsidRDefault="00DE529C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</w:tcPr>
          <w:p w:rsidR="00762775" w:rsidRDefault="00762775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762775" w:rsidRPr="00392C93" w:rsidRDefault="008F3C1D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51F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6CE8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1C2A" w:rsidRPr="00071C2A" w:rsidRDefault="009B6CE8" w:rsidP="0007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3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Полнота реализации ДОП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660"/>
        <w:gridCol w:w="3700"/>
        <w:gridCol w:w="3180"/>
      </w:tblGrid>
      <w:tr w:rsidR="00071C2A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Учебный год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Количество часов по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учебному плану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Выполнение программы (%)</w:t>
            </w:r>
          </w:p>
        </w:tc>
      </w:tr>
      <w:tr w:rsidR="00762775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E8659B" w:rsidP="0079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</w:t>
            </w:r>
            <w:r w:rsidR="0076277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</w:t>
            </w:r>
            <w:r w:rsidR="00BC6E50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166DDE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(1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.), 216 (2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62775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E8659B" w:rsidP="0079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</w:t>
            </w:r>
            <w:r w:rsidR="00762775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166DDE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(1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.), 216 (2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62775" w:rsidRPr="00071C2A" w:rsidTr="00166D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E8659B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2024</w:t>
            </w:r>
            <w:r w:rsidR="00333ED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75" w:rsidRPr="00071C2A" w:rsidRDefault="00166DDE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144 (1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.), 216 (2 г.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775" w:rsidRPr="00071C2A" w:rsidRDefault="00762775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A74BF" w:rsidRDefault="00071C2A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 New Roman" w:hAnsi="Times New Roman" w:cs="Times New Roman"/>
          <w:sz w:val="24"/>
          <w:szCs w:val="24"/>
        </w:rPr>
        <w:br/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Важным критерием оценки эффективности деятельности творческого объединения и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 xml:space="preserve">качественных характеристик образовательного процесса, осуществляемого в рамках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реализации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дополнительной общеобразовательной общеразвивающей программы, являются показатели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овладения обучающимися знаний, умений и навыков. Глубина теоретических и практических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ЗУН обучающихся по программе оценивалась различными методами тестирования,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166DDE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результатами контрольных работ</w:t>
      </w:r>
      <w:r w:rsidR="00F216BF">
        <w:rPr>
          <w:rFonts w:ascii="Times New Roman" w:eastAsia="TimesNewRomanPSMT" w:hAnsi="Times New Roman" w:cs="Times New Roman"/>
          <w:color w:val="000000"/>
          <w:sz w:val="24"/>
          <w:szCs w:val="24"/>
        </w:rPr>
        <w:t>, количеством участия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на конкурсах разных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уровней. Знания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оценивались по трёхуровневой системе усвоения теоретического и практического</w:t>
      </w:r>
      <w:r w:rsidR="00CF7CE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материала - высо</w:t>
      </w:r>
      <w:r w:rsidR="004873C3">
        <w:rPr>
          <w:rFonts w:ascii="Times New Roman" w:eastAsia="TimesNewRomanPSMT" w:hAnsi="Times New Roman" w:cs="Times New Roman"/>
          <w:color w:val="000000"/>
          <w:sz w:val="24"/>
          <w:szCs w:val="24"/>
        </w:rPr>
        <w:t>кий, средний, низкий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CC67E1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CC67E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C67E1" w:rsidRDefault="00F47F1B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350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Годы </w:t>
      </w:r>
    </w:p>
    <w:p w:rsidR="00CC67E1" w:rsidRDefault="00CC67E1" w:rsidP="00071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A6" w:rsidRDefault="009542A6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Сравнительный анализ качества ЗУН обучающихся за три года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4873C3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Результативность деятельно</w:t>
      </w:r>
      <w:r w:rsidR="00646A5F">
        <w:rPr>
          <w:rFonts w:ascii="Times New Roman" w:eastAsia="TimesNewRomanPSMT" w:hAnsi="Times New Roman" w:cs="Times New Roman"/>
          <w:color w:val="000000"/>
          <w:sz w:val="24"/>
          <w:szCs w:val="24"/>
        </w:rPr>
        <w:t>сти ТО «</w:t>
      </w:r>
      <w:r w:rsidR="00E8659B">
        <w:rPr>
          <w:rFonts w:ascii="Times New Roman" w:eastAsia="TimesNewRomanPSMT" w:hAnsi="Times New Roman" w:cs="Times New Roman"/>
          <w:color w:val="000000"/>
          <w:sz w:val="24"/>
          <w:szCs w:val="24"/>
        </w:rPr>
        <w:t>Танцы народов Дагестана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 является наглядной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характеристикой качества реализации представленной программы (таблица 4). Обучающиеся</w:t>
      </w:r>
      <w:r w:rsidR="009B6CE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творческого объединения </w:t>
      </w:r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течение учебного года </w:t>
      </w:r>
      <w:r w:rsidR="00166DDE">
        <w:rPr>
          <w:rFonts w:ascii="Times New Roman" w:eastAsia="TimesNewRomanPSMT" w:hAnsi="Times New Roman" w:cs="Times New Roman"/>
          <w:color w:val="000000"/>
          <w:sz w:val="24"/>
          <w:szCs w:val="24"/>
        </w:rPr>
        <w:t>принимают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DA77D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активное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участие в </w:t>
      </w:r>
      <w:r w:rsidR="00561726">
        <w:rPr>
          <w:rFonts w:ascii="Times New Roman" w:eastAsia="TimesNewRomanPSMT" w:hAnsi="Times New Roman" w:cs="Times New Roman"/>
          <w:color w:val="000000"/>
          <w:sz w:val="24"/>
          <w:szCs w:val="24"/>
        </w:rPr>
        <w:t>городских</w:t>
      </w:r>
      <w:r w:rsidR="00E8659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</w:t>
      </w:r>
      <w:r w:rsidR="0056172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республиканских</w:t>
      </w:r>
      <w:r w:rsidR="00E8659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8659B">
        <w:rPr>
          <w:rFonts w:ascii="Times New Roman" w:eastAsia="TimesNewRomanPSMT" w:hAnsi="Times New Roman" w:cs="Times New Roman"/>
          <w:color w:val="000000"/>
          <w:sz w:val="24"/>
          <w:szCs w:val="24"/>
        </w:rPr>
        <w:t>мероприятиях</w:t>
      </w:r>
      <w:proofErr w:type="gramEnd"/>
      <w:r w:rsidR="00561726"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r w:rsidR="00E8659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а также 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E8659B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городских, республиканских и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всероссийских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561726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конкурсах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B6CE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</w:t>
      </w:r>
    </w:p>
    <w:p w:rsidR="004873C3" w:rsidRDefault="004873C3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7A74BF" w:rsidRDefault="007A74BF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9B6CE8" w:rsidRPr="009B6CE8" w:rsidRDefault="004873C3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4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954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Достижения обучающи</w:t>
      </w:r>
      <w:r w:rsidR="00216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 ТО «Веселая грамматика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за три года</w:t>
      </w:r>
    </w:p>
    <w:tbl>
      <w:tblPr>
        <w:tblStyle w:val="a3"/>
        <w:tblW w:w="0" w:type="auto"/>
        <w:tblLayout w:type="fixed"/>
        <w:tblLook w:val="04A0"/>
      </w:tblPr>
      <w:tblGrid>
        <w:gridCol w:w="1345"/>
        <w:gridCol w:w="1315"/>
        <w:gridCol w:w="1559"/>
        <w:gridCol w:w="1418"/>
        <w:gridCol w:w="1581"/>
        <w:gridCol w:w="1190"/>
        <w:gridCol w:w="1163"/>
      </w:tblGrid>
      <w:tr w:rsidR="00ED09CD" w:rsidTr="00561726">
        <w:tc>
          <w:tcPr>
            <w:tcW w:w="1345" w:type="dxa"/>
            <w:vMerge w:val="restart"/>
          </w:tcPr>
          <w:p w:rsidR="00ED09CD" w:rsidRDefault="00ED09CD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315" w:type="dxa"/>
            <w:vMerge w:val="restart"/>
          </w:tcPr>
          <w:p w:rsidR="00ED09CD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обуч-</w:t>
            </w:r>
            <w:r w:rsidR="00ED09CD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5748" w:type="dxa"/>
            <w:gridSpan w:val="4"/>
          </w:tcPr>
          <w:p w:rsidR="00ED09CD" w:rsidRDefault="00ED09CD" w:rsidP="009542A6">
            <w:pPr>
              <w:jc w:val="center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Уровень достижений обучающихся</w:t>
            </w:r>
          </w:p>
        </w:tc>
        <w:tc>
          <w:tcPr>
            <w:tcW w:w="1163" w:type="dxa"/>
          </w:tcPr>
          <w:p w:rsidR="00ED09CD" w:rsidRDefault="00ED09CD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561726" w:rsidTr="00561726">
        <w:tc>
          <w:tcPr>
            <w:tcW w:w="1345" w:type="dxa"/>
            <w:vMerge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Городской </w:t>
            </w:r>
          </w:p>
        </w:tc>
        <w:tc>
          <w:tcPr>
            <w:tcW w:w="1418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1163" w:type="dxa"/>
          </w:tcPr>
          <w:p w:rsidR="00561726" w:rsidRDefault="00561726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26" w:rsidTr="00561726">
        <w:tc>
          <w:tcPr>
            <w:tcW w:w="1345" w:type="dxa"/>
          </w:tcPr>
          <w:p w:rsidR="00561726" w:rsidRDefault="00E8659B" w:rsidP="00591F35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</w:t>
            </w:r>
            <w:r w:rsidR="00D2120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5" w:type="dxa"/>
          </w:tcPr>
          <w:p w:rsidR="00561726" w:rsidRDefault="0005418A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561726" w:rsidRDefault="00F51FC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61726" w:rsidRDefault="00F22D4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F51FC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F22D44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561726" w:rsidRDefault="00F51FC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61726" w:rsidTr="00561726">
        <w:tc>
          <w:tcPr>
            <w:tcW w:w="1345" w:type="dxa"/>
          </w:tcPr>
          <w:p w:rsidR="00561726" w:rsidRDefault="00E8659B" w:rsidP="00591F35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</w:t>
            </w:r>
            <w:r w:rsidR="00D2120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5" w:type="dxa"/>
          </w:tcPr>
          <w:p w:rsidR="00561726" w:rsidRDefault="0005418A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561726" w:rsidRDefault="00F51FC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61726" w:rsidRDefault="00F51FC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F51FC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561726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561726" w:rsidRDefault="00F51FC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61726" w:rsidTr="00561726">
        <w:tc>
          <w:tcPr>
            <w:tcW w:w="1345" w:type="dxa"/>
          </w:tcPr>
          <w:p w:rsidR="00561726" w:rsidRDefault="00E8659B" w:rsidP="00461F4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2024</w:t>
            </w:r>
            <w:r w:rsidR="00D2120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5" w:type="dxa"/>
          </w:tcPr>
          <w:p w:rsidR="00561726" w:rsidRDefault="0005418A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561726" w:rsidRDefault="00F51FC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61726" w:rsidRDefault="00F51FC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561726" w:rsidRDefault="00F51FC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561726" w:rsidRDefault="00F51FC4" w:rsidP="00561726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561726" w:rsidRDefault="00F51FC4" w:rsidP="00071C2A">
            <w:pP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F5065A" w:rsidRDefault="004873C3" w:rsidP="00F5065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</w:t>
      </w:r>
    </w:p>
    <w:p w:rsidR="00A6029C" w:rsidRPr="00F5065A" w:rsidRDefault="00F5065A" w:rsidP="00F506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Стоит </w:t>
      </w:r>
      <w:r w:rsidR="00EA060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подчеркнуть, что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дополнительная общеобразовательная </w:t>
      </w:r>
      <w:proofErr w:type="spell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общеразвивающ</w:t>
      </w:r>
      <w:r w:rsidR="005F6051">
        <w:rPr>
          <w:rFonts w:ascii="Times New Roman" w:eastAsia="TimesNewRomanPSMT" w:hAnsi="Times New Roman" w:cs="Times New Roman"/>
          <w:color w:val="000000"/>
          <w:sz w:val="24"/>
          <w:szCs w:val="24"/>
        </w:rPr>
        <w:t>ая</w:t>
      </w:r>
      <w:proofErr w:type="spellEnd"/>
      <w:r w:rsidR="005F605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программа «</w:t>
      </w:r>
      <w:r w:rsidR="0074084F">
        <w:rPr>
          <w:rFonts w:ascii="Times New Roman" w:eastAsia="TimesNewRomanPSMT" w:hAnsi="Times New Roman" w:cs="Times New Roman"/>
          <w:color w:val="000000"/>
          <w:sz w:val="24"/>
          <w:szCs w:val="24"/>
        </w:rPr>
        <w:t>Танцы народов Дагестана</w:t>
      </w:r>
      <w:r w:rsidR="00475630">
        <w:rPr>
          <w:rFonts w:ascii="Times New Roman" w:eastAsia="TimesNewRomanPSMT" w:hAnsi="Times New Roman" w:cs="Times New Roman"/>
          <w:color w:val="000000"/>
          <w:sz w:val="24"/>
          <w:szCs w:val="24"/>
        </w:rPr>
        <w:t>»</w:t>
      </w:r>
      <w:r w:rsidR="00A6029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направлена </w:t>
      </w:r>
      <w:r w:rsidR="00A6029C">
        <w:rPr>
          <w:rFonts w:ascii="Times New Roman" w:eastAsia="TimesNewRomanPSMT" w:hAnsi="Times New Roman" w:cs="Times New Roman"/>
          <w:color w:val="000000"/>
          <w:sz w:val="24"/>
          <w:szCs w:val="24"/>
        </w:rPr>
        <w:t>на решение следующих задач</w:t>
      </w:r>
      <w:r w:rsidR="00A6029C" w:rsidRPr="00A6029C">
        <w:rPr>
          <w:rFonts w:ascii="Times New Roman" w:hAnsi="Times New Roman" w:cs="Times New Roman"/>
          <w:sz w:val="24"/>
          <w:szCs w:val="28"/>
        </w:rPr>
        <w:t xml:space="preserve">: </w:t>
      </w:r>
      <w:r w:rsidR="00DA77D2">
        <w:rPr>
          <w:rFonts w:ascii="Times New Roman" w:hAnsi="Times New Roman" w:cs="Times New Roman"/>
          <w:sz w:val="24"/>
          <w:szCs w:val="28"/>
        </w:rPr>
        <w:t>ф</w:t>
      </w:r>
      <w:r w:rsidR="00705E79">
        <w:rPr>
          <w:rFonts w:ascii="Times New Roman" w:hAnsi="Times New Roman" w:cs="Times New Roman"/>
          <w:sz w:val="24"/>
          <w:szCs w:val="28"/>
        </w:rPr>
        <w:t>ормирование у обучающихся танцевальных знаний, умений и навыков на основе освоения программного материала; ознакомление с музыкальным репертуаром народов Кавказа.</w:t>
      </w:r>
    </w:p>
    <w:p w:rsidR="00A6029C" w:rsidRPr="00A6029C" w:rsidRDefault="00F5065A" w:rsidP="00F5065A">
      <w:pPr>
        <w:pStyle w:val="a7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</w:t>
      </w:r>
      <w:proofErr w:type="gramStart"/>
      <w:r w:rsidR="00A6029C" w:rsidRPr="00A6029C">
        <w:rPr>
          <w:rFonts w:ascii="Times New Roman" w:hAnsi="Times New Roman" w:cs="Times New Roman"/>
          <w:sz w:val="24"/>
          <w:szCs w:val="28"/>
        </w:rPr>
        <w:t xml:space="preserve">в развитии: </w:t>
      </w:r>
      <w:r w:rsidR="00705E79">
        <w:rPr>
          <w:rFonts w:ascii="Times New Roman" w:hAnsi="Times New Roman" w:cs="Times New Roman"/>
          <w:sz w:val="24"/>
          <w:szCs w:val="28"/>
        </w:rPr>
        <w:t>развитие музыкального слуха, координации движений, чувства ритма, памяти, внимания, художественного вкуса, фантазии, стремления к творческой реализации.</w:t>
      </w:r>
      <w:proofErr w:type="gramEnd"/>
    </w:p>
    <w:p w:rsidR="00A6029C" w:rsidRDefault="00F5065A" w:rsidP="00F5065A">
      <w:pPr>
        <w:pStyle w:val="a7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="00705E79">
        <w:rPr>
          <w:rFonts w:ascii="Times New Roman" w:hAnsi="Times New Roman" w:cs="Times New Roman"/>
          <w:sz w:val="24"/>
          <w:szCs w:val="28"/>
        </w:rPr>
        <w:t>в воспитании: воспитание духовно-нравственных качеств личности на основе приобщения к традициям своего народа, трудолюбия, чувства коллективизма.</w:t>
      </w:r>
    </w:p>
    <w:p w:rsidR="00A6029C" w:rsidRPr="00A6029C" w:rsidRDefault="00F5065A" w:rsidP="00F5065A">
      <w:pPr>
        <w:pStyle w:val="a7"/>
        <w:ind w:left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A6029C">
        <w:rPr>
          <w:rFonts w:ascii="Times New Roman" w:hAnsi="Times New Roman" w:cs="Times New Roman"/>
          <w:sz w:val="24"/>
          <w:szCs w:val="28"/>
        </w:rPr>
        <w:t>Одним из показателей результативности является инте</w:t>
      </w:r>
      <w:r>
        <w:rPr>
          <w:rFonts w:ascii="Times New Roman" w:hAnsi="Times New Roman" w:cs="Times New Roman"/>
          <w:sz w:val="24"/>
          <w:szCs w:val="28"/>
        </w:rPr>
        <w:t xml:space="preserve">рес </w:t>
      </w:r>
      <w:r w:rsidR="00A6029C">
        <w:rPr>
          <w:rFonts w:ascii="Times New Roman" w:hAnsi="Times New Roman" w:cs="Times New Roman"/>
          <w:sz w:val="24"/>
          <w:szCs w:val="28"/>
        </w:rPr>
        <w:t xml:space="preserve"> детей к данной программе, динамика устойчивости показана в таблице 5.</w:t>
      </w:r>
    </w:p>
    <w:p w:rsidR="00071C2A" w:rsidRDefault="00071C2A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029C">
        <w:rPr>
          <w:rFonts w:ascii="Times New Roman" w:eastAsia="TimesNewRomanPSMT" w:hAnsi="Times New Roman" w:cs="Times New Roman"/>
          <w:color w:val="000000"/>
          <w:szCs w:val="24"/>
        </w:rPr>
        <w:br/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5</w:t>
      </w:r>
      <w:r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="00954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Интерес обучающихся к занятия</w:t>
      </w:r>
      <w:r w:rsidR="00A77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 в ТО «</w:t>
      </w:r>
      <w:r w:rsidR="00DA7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Танцы народов Дагестана</w:t>
      </w:r>
      <w:r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542A6" w:rsidRDefault="009542A6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91"/>
        <w:gridCol w:w="1635"/>
        <w:gridCol w:w="1595"/>
        <w:gridCol w:w="1970"/>
        <w:gridCol w:w="1683"/>
      </w:tblGrid>
      <w:tr w:rsidR="009542A6" w:rsidTr="00A87DA6">
        <w:tc>
          <w:tcPr>
            <w:tcW w:w="1591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35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обучающихся</w:t>
            </w:r>
          </w:p>
        </w:tc>
        <w:tc>
          <w:tcPr>
            <w:tcW w:w="5248" w:type="dxa"/>
            <w:gridSpan w:val="3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Интерес к занятиям в творческом объединений (%)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Pr="00071C2A" w:rsidRDefault="009542A6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9542A6" w:rsidRPr="00071C2A" w:rsidRDefault="009542A6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устойчивый</w:t>
            </w:r>
          </w:p>
        </w:tc>
        <w:tc>
          <w:tcPr>
            <w:tcW w:w="1970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формирующийся</w:t>
            </w:r>
          </w:p>
        </w:tc>
        <w:tc>
          <w:tcPr>
            <w:tcW w:w="1683" w:type="dxa"/>
          </w:tcPr>
          <w:p w:rsidR="009542A6" w:rsidRDefault="009542A6" w:rsidP="00071C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неустойчивый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Pr="00071C2A" w:rsidRDefault="00E8659B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</w:t>
            </w:r>
            <w:r w:rsidR="009542A6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</w:t>
            </w:r>
            <w:r w:rsidR="00D2120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5" w:type="dxa"/>
            <w:vAlign w:val="center"/>
          </w:tcPr>
          <w:p w:rsidR="009542A6" w:rsidRPr="00071C2A" w:rsidRDefault="0005418A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95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70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Pr="00071C2A" w:rsidRDefault="00E8659B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9542A6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  <w:vAlign w:val="center"/>
          </w:tcPr>
          <w:p w:rsidR="009542A6" w:rsidRPr="00071C2A" w:rsidRDefault="0005418A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95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70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542A6" w:rsidTr="009542A6">
        <w:tc>
          <w:tcPr>
            <w:tcW w:w="1591" w:type="dxa"/>
            <w:vAlign w:val="center"/>
          </w:tcPr>
          <w:p w:rsidR="009542A6" w:rsidRDefault="00E8659B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9542A6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vAlign w:val="center"/>
          </w:tcPr>
          <w:p w:rsidR="009542A6" w:rsidRDefault="0005418A" w:rsidP="00CE2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5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70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3" w:type="dxa"/>
          </w:tcPr>
          <w:p w:rsidR="009542A6" w:rsidRPr="009542A6" w:rsidRDefault="00475630" w:rsidP="00071C2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9542A6" w:rsidRDefault="009542A6" w:rsidP="00071C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1C2A" w:rsidRPr="0029293E" w:rsidRDefault="00475630" w:rsidP="00071C2A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образовательных результатов потребителями образовательных услуг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Результаты мониторинга, организованного с целью определения удовлетворенности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обучающихся и их родителей (законных представителей) качеством предоставляемых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результатов, приведены в таблице 6. Приведенные данные основываются на результатах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анкетирования респондентов и сведений, полученных при проведении опросов родителей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(законных представителей) и обучающихся на протяжении всего срока реализации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 xml:space="preserve">дополнительной общеобразовательной </w:t>
      </w:r>
      <w:proofErr w:type="spellStart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про</w:t>
      </w:r>
      <w:r w:rsidR="00666496">
        <w:rPr>
          <w:rFonts w:ascii="Times New Roman" w:eastAsia="TimesNewRomanPSMT" w:hAnsi="Times New Roman" w:cs="Times New Roman"/>
          <w:color w:val="000000"/>
          <w:sz w:val="24"/>
          <w:szCs w:val="24"/>
        </w:rPr>
        <w:t>граммы «</w:t>
      </w:r>
      <w:r w:rsidR="0029293E">
        <w:rPr>
          <w:rFonts w:ascii="Times New Roman" w:eastAsia="TimesNewRomanPSMT" w:hAnsi="Times New Roman" w:cs="Times New Roman"/>
          <w:color w:val="000000"/>
          <w:sz w:val="24"/>
          <w:szCs w:val="24"/>
        </w:rPr>
        <w:t>Танцы народов Дагестана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», а также многочисленных положительных отзывах, размещенных в социальных сетях.</w:t>
      </w:r>
      <w:r w:rsidR="00071C2A" w:rsidRPr="00071C2A">
        <w:rPr>
          <w:rFonts w:ascii="Times New Roman" w:eastAsia="Times New Roman" w:hAnsi="Times New Roman" w:cs="Times New Roman"/>
          <w:sz w:val="24"/>
          <w:szCs w:val="24"/>
        </w:rPr>
        <w:br/>
      </w:r>
      <w:r w:rsidR="0076277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Таблица 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360"/>
        <w:gridCol w:w="2115"/>
        <w:gridCol w:w="2130"/>
        <w:gridCol w:w="1935"/>
      </w:tblGrid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E8659B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2022</w:t>
            </w:r>
            <w:r w:rsidR="002B688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E8659B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2023</w:t>
            </w:r>
            <w:r w:rsidR="002B688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E8659B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2024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-20</w:t>
            </w:r>
            <w:r w:rsidR="002B6889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Процент родителей (законных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представителей),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удовлетворенных качеством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образовательных результатов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8%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071C2A" w:rsidRPr="00071C2A" w:rsidTr="00071C2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71C2A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Процент обучающихся,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удовлетворенных качеством</w:t>
            </w:r>
            <w:r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образовательных результатов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7%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9542A6" w:rsidP="0007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9%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2A" w:rsidRPr="00071C2A" w:rsidRDefault="000F189F" w:rsidP="00954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89</w:t>
            </w:r>
            <w:r w:rsidR="00071C2A" w:rsidRPr="00071C2A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75630" w:rsidRDefault="0029293E" w:rsidP="00071C2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954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</w:p>
    <w:p w:rsidR="0029293E" w:rsidRDefault="00475630" w:rsidP="0029293E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  <w:r w:rsidR="00071C2A" w:rsidRPr="00071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1. 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бучающиеся проявляют устойчивый интерес к занятия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м в творческом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объединении;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2. С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охранность контингента обучающихся составляет 100% за все годы реализации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дополнительной общеобразовательной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общеразвивающей программы;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3. М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атериал дополнительной общеобразовательной программы усва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ивается в полном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объёме;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4. 90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% обучающихся имеют высокий уровень знаний, умений, навыков, что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подтверждается и показателями относительной динамики числа участников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конкурсн</w:t>
      </w:r>
      <w:r w:rsidR="00221590">
        <w:rPr>
          <w:rFonts w:ascii="Times New Roman" w:eastAsia="TimesNewRomanPSMT" w:hAnsi="Times New Roman" w:cs="Times New Roman"/>
          <w:color w:val="000000"/>
          <w:sz w:val="24"/>
          <w:szCs w:val="24"/>
        </w:rPr>
        <w:t>ых мероприятий за три года;</w:t>
      </w:r>
    </w:p>
    <w:p w:rsidR="006869EB" w:rsidRPr="00071C2A" w:rsidRDefault="00221590" w:rsidP="00292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5. О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t>бучающиеся и их родители (законные представители) удовлетворены качеством,</w:t>
      </w:r>
      <w:r w:rsidR="00071C2A" w:rsidRPr="00071C2A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предоставляемой образовательной услуги.</w:t>
      </w:r>
      <w:bookmarkStart w:id="0" w:name="_GoBack"/>
      <w:bookmarkEnd w:id="0"/>
    </w:p>
    <w:sectPr w:rsidR="006869EB" w:rsidRPr="00071C2A" w:rsidSect="00F2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87AC6"/>
    <w:rsid w:val="0005418A"/>
    <w:rsid w:val="00071C2A"/>
    <w:rsid w:val="000F151F"/>
    <w:rsid w:val="000F189F"/>
    <w:rsid w:val="00166DDE"/>
    <w:rsid w:val="00194128"/>
    <w:rsid w:val="00216A74"/>
    <w:rsid w:val="00221590"/>
    <w:rsid w:val="00252270"/>
    <w:rsid w:val="0029293E"/>
    <w:rsid w:val="002B6889"/>
    <w:rsid w:val="002C52CE"/>
    <w:rsid w:val="00326DDA"/>
    <w:rsid w:val="00333ED9"/>
    <w:rsid w:val="00350C8A"/>
    <w:rsid w:val="003835BC"/>
    <w:rsid w:val="00392C93"/>
    <w:rsid w:val="00394546"/>
    <w:rsid w:val="003A2AE3"/>
    <w:rsid w:val="00406853"/>
    <w:rsid w:val="00441FD9"/>
    <w:rsid w:val="00461F4A"/>
    <w:rsid w:val="00475630"/>
    <w:rsid w:val="004873C3"/>
    <w:rsid w:val="004A2C1B"/>
    <w:rsid w:val="004D2E57"/>
    <w:rsid w:val="00515D21"/>
    <w:rsid w:val="00561726"/>
    <w:rsid w:val="005E58E0"/>
    <w:rsid w:val="005F6051"/>
    <w:rsid w:val="00646A5F"/>
    <w:rsid w:val="00666496"/>
    <w:rsid w:val="006869EB"/>
    <w:rsid w:val="006D2216"/>
    <w:rsid w:val="00705E79"/>
    <w:rsid w:val="0074084F"/>
    <w:rsid w:val="00762775"/>
    <w:rsid w:val="007A74BF"/>
    <w:rsid w:val="008974DA"/>
    <w:rsid w:val="008F3C1D"/>
    <w:rsid w:val="009542A6"/>
    <w:rsid w:val="009B1E4B"/>
    <w:rsid w:val="009B6CE8"/>
    <w:rsid w:val="009E1F15"/>
    <w:rsid w:val="00A6029C"/>
    <w:rsid w:val="00A673D6"/>
    <w:rsid w:val="00A77A14"/>
    <w:rsid w:val="00B137AB"/>
    <w:rsid w:val="00B41995"/>
    <w:rsid w:val="00B97673"/>
    <w:rsid w:val="00BC10F2"/>
    <w:rsid w:val="00BC6E50"/>
    <w:rsid w:val="00BE4FED"/>
    <w:rsid w:val="00C02F34"/>
    <w:rsid w:val="00C15C71"/>
    <w:rsid w:val="00CC565F"/>
    <w:rsid w:val="00CC67E1"/>
    <w:rsid w:val="00CF7CE0"/>
    <w:rsid w:val="00D12E06"/>
    <w:rsid w:val="00D21209"/>
    <w:rsid w:val="00D42EED"/>
    <w:rsid w:val="00D63C9C"/>
    <w:rsid w:val="00D83589"/>
    <w:rsid w:val="00D87AC6"/>
    <w:rsid w:val="00DA77D2"/>
    <w:rsid w:val="00DE529C"/>
    <w:rsid w:val="00E8659B"/>
    <w:rsid w:val="00EA0605"/>
    <w:rsid w:val="00EA20DC"/>
    <w:rsid w:val="00ED09CD"/>
    <w:rsid w:val="00F216BF"/>
    <w:rsid w:val="00F22D44"/>
    <w:rsid w:val="00F27F40"/>
    <w:rsid w:val="00F47F1B"/>
    <w:rsid w:val="00F5065A"/>
    <w:rsid w:val="00F51FC4"/>
    <w:rsid w:val="00FC23EA"/>
    <w:rsid w:val="00FF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87AC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7AC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D87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87AC6"/>
    <w:rPr>
      <w:color w:val="0000FF"/>
      <w:u w:val="single"/>
    </w:rPr>
  </w:style>
  <w:style w:type="character" w:customStyle="1" w:styleId="fontstyle31">
    <w:name w:val="fontstyle31"/>
    <w:basedOn w:val="a0"/>
    <w:rsid w:val="00071C2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071C2A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C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7E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029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8.8277376786235234E-2"/>
          <c:y val="4.4057617797775367E-2"/>
          <c:w val="0.73026538349372994"/>
          <c:h val="0.82081677290338761"/>
        </c:manualLayout>
      </c:layout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2023-2024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3.5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2023-2024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2023-2024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hape val="cylinder"/>
        <c:axId val="166335232"/>
        <c:axId val="198914048"/>
        <c:axId val="0"/>
      </c:bar3DChart>
      <c:catAx>
        <c:axId val="166335232"/>
        <c:scaling>
          <c:orientation val="minMax"/>
        </c:scaling>
        <c:axPos val="b"/>
        <c:numFmt formatCode="General" sourceLinked="0"/>
        <c:tickLblPos val="nextTo"/>
        <c:crossAx val="198914048"/>
        <c:crosses val="autoZero"/>
        <c:auto val="1"/>
        <c:lblAlgn val="ctr"/>
        <c:lblOffset val="100"/>
      </c:catAx>
      <c:valAx>
        <c:axId val="198914048"/>
        <c:scaling>
          <c:orientation val="minMax"/>
        </c:scaling>
        <c:axPos val="l"/>
        <c:majorGridlines/>
        <c:numFmt formatCode="0%" sourceLinked="1"/>
        <c:tickLblPos val="nextTo"/>
        <c:crossAx val="1663352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4255E-9B8B-4521-8EA6-84261B2C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admin</cp:lastModifiedBy>
  <cp:revision>54</cp:revision>
  <cp:lastPrinted>2023-03-13T14:07:00Z</cp:lastPrinted>
  <dcterms:created xsi:type="dcterms:W3CDTF">2022-04-13T09:32:00Z</dcterms:created>
  <dcterms:modified xsi:type="dcterms:W3CDTF">2026-03-26T14:01:00Z</dcterms:modified>
</cp:coreProperties>
</file>